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4141" w14:textId="77777777" w:rsidR="006E1651" w:rsidRDefault="006E1651">
      <w:pPr>
        <w:pStyle w:val="Heading1"/>
        <w:jc w:val="center"/>
        <w:rPr>
          <w:rFonts w:eastAsia="Times New Roman"/>
        </w:rPr>
      </w:pPr>
    </w:p>
    <w:p w14:paraId="329633C7" w14:textId="77777777" w:rsidR="008422E3" w:rsidRDefault="008422E3" w:rsidP="008422E3">
      <w:r w:rsidRPr="008422E3">
        <w:rPr>
          <w:noProof/>
        </w:rPr>
        <w:drawing>
          <wp:inline distT="0" distB="0" distL="0" distR="0" wp14:anchorId="5F7035B4" wp14:editId="6EC911C1">
            <wp:extent cx="2750820" cy="586740"/>
            <wp:effectExtent l="0" t="0" r="0" b="3810"/>
            <wp:docPr id="1" name="Picture 1" descr="C:\Users\Vicky\Documents\ASTD\2014 Chapter Branding to ATD\ATD Logos\Florida Suncoa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ASTD\2014 Chapter Branding to ATD\ATD Logos\Florida Suncoas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38FA" w14:textId="77777777" w:rsidR="008422E3" w:rsidRPr="008422E3" w:rsidRDefault="008422E3" w:rsidP="008422E3"/>
    <w:p w14:paraId="788FA6EF" w14:textId="159199A6" w:rsidR="006E1651" w:rsidRPr="008104E5" w:rsidRDefault="009278B6">
      <w:pPr>
        <w:pStyle w:val="Heading1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CPLP Manager</w:t>
      </w:r>
    </w:p>
    <w:p w14:paraId="3A04100B" w14:textId="77777777" w:rsidR="009278B6" w:rsidRDefault="009278B6">
      <w:pPr>
        <w:rPr>
          <w:rFonts w:asciiTheme="minorHAnsi" w:hAnsiTheme="minorHAnsi" w:cs="Arial"/>
          <w:b/>
          <w:sz w:val="22"/>
          <w:szCs w:val="22"/>
        </w:rPr>
      </w:pPr>
    </w:p>
    <w:p w14:paraId="48E83B28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Position Summary: </w:t>
      </w:r>
    </w:p>
    <w:p w14:paraId="10323A1C" w14:textId="2F63408C" w:rsidR="006E1651" w:rsidRPr="00E4224B" w:rsidRDefault="009278B6">
      <w:pPr>
        <w:rPr>
          <w:rFonts w:asciiTheme="minorHAnsi" w:hAnsiTheme="minorHAnsi" w:cs="Arial"/>
          <w:sz w:val="22"/>
          <w:szCs w:val="22"/>
        </w:rPr>
      </w:pPr>
      <w:r w:rsidRPr="00CD5C64">
        <w:rPr>
          <w:rFonts w:ascii="Calibri" w:hAnsi="Calibri" w:cs="Segoe UI"/>
          <w:sz w:val="22"/>
          <w:szCs w:val="22"/>
        </w:rPr>
        <w:t xml:space="preserve">The </w:t>
      </w:r>
      <w:r>
        <w:rPr>
          <w:rFonts w:ascii="Calibri" w:hAnsi="Calibri" w:cs="Segoe UI"/>
          <w:sz w:val="22"/>
          <w:szCs w:val="22"/>
        </w:rPr>
        <w:t>CPLP Manager reports to the VP for Professional Development and</w:t>
      </w:r>
      <w:r w:rsidRPr="00CD5C64">
        <w:rPr>
          <w:rFonts w:ascii="Calibri" w:hAnsi="Calibri" w:cs="Segoe UI"/>
          <w:sz w:val="22"/>
          <w:szCs w:val="22"/>
        </w:rPr>
        <w:t xml:space="preserve"> manages and promotes member engagement within the </w:t>
      </w:r>
      <w:r w:rsidR="00202C28">
        <w:rPr>
          <w:rFonts w:ascii="Calibri" w:hAnsi="Calibri" w:cs="Segoe UI"/>
          <w:sz w:val="22"/>
          <w:szCs w:val="22"/>
        </w:rPr>
        <w:t xml:space="preserve">Florida </w:t>
      </w:r>
      <w:proofErr w:type="spellStart"/>
      <w:r w:rsidRPr="00CD5C64">
        <w:rPr>
          <w:rFonts w:ascii="Calibri" w:hAnsi="Calibri" w:cs="Segoe UI"/>
          <w:sz w:val="22"/>
          <w:szCs w:val="22"/>
        </w:rPr>
        <w:t>Suncoast</w:t>
      </w:r>
      <w:proofErr w:type="spellEnd"/>
      <w:r w:rsidRPr="00CD5C64">
        <w:rPr>
          <w:rFonts w:ascii="Calibri" w:hAnsi="Calibri" w:cs="Segoe UI"/>
          <w:sz w:val="22"/>
          <w:szCs w:val="22"/>
        </w:rPr>
        <w:t xml:space="preserve"> Chapter by developing and executing </w:t>
      </w:r>
      <w:r w:rsidR="00245061">
        <w:rPr>
          <w:rFonts w:ascii="Calibri" w:hAnsi="Calibri" w:cs="Segoe UI"/>
          <w:sz w:val="22"/>
          <w:szCs w:val="22"/>
        </w:rPr>
        <w:t xml:space="preserve">the </w:t>
      </w:r>
      <w:r w:rsidR="00245061" w:rsidRPr="00CD5C64">
        <w:rPr>
          <w:rFonts w:ascii="Calibri" w:hAnsi="Calibri" w:cs="Segoe UI"/>
          <w:sz w:val="22"/>
          <w:szCs w:val="22"/>
        </w:rPr>
        <w:t>CPLP</w:t>
      </w:r>
      <w:r w:rsidR="00245061">
        <w:rPr>
          <w:rFonts w:ascii="Calibri" w:hAnsi="Calibri" w:cs="Segoe UI"/>
          <w:sz w:val="22"/>
          <w:szCs w:val="22"/>
        </w:rPr>
        <w:t xml:space="preserve"> (Certified Professional in Learning and Performance)</w:t>
      </w:r>
      <w:r w:rsidR="00245061" w:rsidRPr="00CD5C64">
        <w:rPr>
          <w:rFonts w:ascii="Calibri" w:hAnsi="Calibri" w:cs="Segoe UI"/>
          <w:sz w:val="22"/>
          <w:szCs w:val="22"/>
        </w:rPr>
        <w:t xml:space="preserve"> </w:t>
      </w:r>
      <w:r w:rsidR="000241ED">
        <w:rPr>
          <w:rFonts w:ascii="Calibri" w:hAnsi="Calibri" w:cs="Segoe UI"/>
          <w:sz w:val="22"/>
          <w:szCs w:val="22"/>
        </w:rPr>
        <w:t xml:space="preserve">study-group </w:t>
      </w:r>
      <w:r w:rsidRPr="00CD5C64">
        <w:rPr>
          <w:rFonts w:ascii="Calibri" w:hAnsi="Calibri" w:cs="Segoe UI"/>
          <w:sz w:val="22"/>
          <w:szCs w:val="22"/>
        </w:rPr>
        <w:t>program</w:t>
      </w:r>
      <w:r w:rsidR="00D0194F" w:rsidRPr="00E4224B">
        <w:rPr>
          <w:rFonts w:asciiTheme="minorHAnsi" w:hAnsiTheme="minorHAnsi" w:cs="Arial"/>
          <w:sz w:val="22"/>
          <w:szCs w:val="22"/>
        </w:rPr>
        <w:t>.</w:t>
      </w:r>
    </w:p>
    <w:p w14:paraId="71EC1012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083182D2" w14:textId="6BE13B41" w:rsidR="009278B6" w:rsidRPr="00295D35" w:rsidRDefault="009278B6" w:rsidP="009278B6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Term:</w:t>
      </w:r>
      <w:r w:rsidRPr="00295D35">
        <w:rPr>
          <w:rFonts w:asciiTheme="minorHAnsi" w:hAnsiTheme="minorHAnsi"/>
          <w:sz w:val="22"/>
          <w:szCs w:val="22"/>
        </w:rPr>
        <w:t xml:space="preserve"> </w:t>
      </w:r>
      <w:r w:rsidR="00245061" w:rsidRPr="00D34D87">
        <w:rPr>
          <w:rFonts w:asciiTheme="minorHAnsi" w:hAnsiTheme="minorHAnsi"/>
          <w:sz w:val="22"/>
          <w:szCs w:val="22"/>
        </w:rPr>
        <w:t>One year; appointed by</w:t>
      </w:r>
      <w:r w:rsidR="00245061">
        <w:rPr>
          <w:rFonts w:asciiTheme="minorHAnsi" w:hAnsiTheme="minorHAnsi"/>
          <w:sz w:val="22"/>
          <w:szCs w:val="22"/>
        </w:rPr>
        <w:t xml:space="preserve"> VP for Professional Development</w:t>
      </w:r>
      <w:r w:rsidR="00245061" w:rsidRPr="00D34D87">
        <w:rPr>
          <w:rFonts w:asciiTheme="minorHAnsi" w:hAnsiTheme="minorHAnsi"/>
          <w:sz w:val="22"/>
          <w:szCs w:val="22"/>
        </w:rPr>
        <w:t>; position can be renewed or changed, as necessary, at the discretion of the Chapter Board</w:t>
      </w:r>
      <w:r>
        <w:rPr>
          <w:rFonts w:asciiTheme="minorHAnsi" w:hAnsiTheme="minorHAnsi" w:cs="Arial"/>
          <w:sz w:val="22"/>
          <w:szCs w:val="22"/>
        </w:rPr>
        <w:t>.</w:t>
      </w:r>
    </w:p>
    <w:p w14:paraId="6E746490" w14:textId="77777777" w:rsidR="009278B6" w:rsidRPr="00295D35" w:rsidRDefault="009278B6" w:rsidP="009278B6">
      <w:pPr>
        <w:rPr>
          <w:rFonts w:asciiTheme="minorHAnsi" w:hAnsiTheme="minorHAnsi"/>
          <w:sz w:val="22"/>
          <w:szCs w:val="22"/>
        </w:rPr>
      </w:pPr>
    </w:p>
    <w:p w14:paraId="72223DC1" w14:textId="0C947A45" w:rsidR="000241ED" w:rsidRPr="000241ED" w:rsidRDefault="009278B6" w:rsidP="009278B6">
      <w:pPr>
        <w:rPr>
          <w:rFonts w:asciiTheme="minorHAnsi" w:hAnsiTheme="minorHAnsi"/>
          <w:sz w:val="22"/>
          <w:szCs w:val="22"/>
          <w:highlight w:val="yellow"/>
        </w:rPr>
      </w:pPr>
      <w:r w:rsidRPr="000241ED">
        <w:rPr>
          <w:rFonts w:asciiTheme="minorHAnsi" w:hAnsiTheme="minorHAnsi"/>
          <w:b/>
          <w:sz w:val="22"/>
          <w:szCs w:val="22"/>
          <w:highlight w:val="yellow"/>
        </w:rPr>
        <w:t>Time Commitment:</w:t>
      </w:r>
      <w:r w:rsidRPr="000241ED">
        <w:rPr>
          <w:rFonts w:asciiTheme="minorHAnsi" w:hAnsiTheme="minorHAnsi"/>
          <w:sz w:val="22"/>
          <w:szCs w:val="22"/>
          <w:highlight w:val="yellow"/>
        </w:rPr>
        <w:t xml:space="preserve">  </w:t>
      </w:r>
      <w:r w:rsidR="00202C28">
        <w:rPr>
          <w:rFonts w:asciiTheme="minorHAnsi" w:hAnsiTheme="minorHAnsi"/>
          <w:sz w:val="22"/>
          <w:szCs w:val="22"/>
          <w:highlight w:val="yellow"/>
        </w:rPr>
        <w:t>5</w:t>
      </w:r>
      <w:r w:rsidR="000241ED" w:rsidRPr="000241ED">
        <w:rPr>
          <w:rFonts w:asciiTheme="minorHAnsi" w:hAnsiTheme="minorHAnsi"/>
          <w:sz w:val="22"/>
          <w:szCs w:val="22"/>
          <w:highlight w:val="yellow"/>
        </w:rPr>
        <w:t>-7 hours planning of preparation for X months; 8-10</w:t>
      </w:r>
      <w:r w:rsidRPr="000241ED">
        <w:rPr>
          <w:rFonts w:asciiTheme="minorHAnsi" w:hAnsiTheme="minorHAnsi"/>
          <w:sz w:val="22"/>
          <w:szCs w:val="22"/>
          <w:highlight w:val="yellow"/>
        </w:rPr>
        <w:t xml:space="preserve"> hours a month</w:t>
      </w:r>
      <w:r w:rsidR="000241ED" w:rsidRPr="000241ED">
        <w:rPr>
          <w:rFonts w:asciiTheme="minorHAnsi" w:hAnsiTheme="minorHAnsi"/>
          <w:sz w:val="22"/>
          <w:szCs w:val="22"/>
          <w:highlight w:val="yellow"/>
        </w:rPr>
        <w:t xml:space="preserve"> for X months. </w:t>
      </w:r>
      <w:r w:rsidR="000241ED" w:rsidRPr="000241ED">
        <w:rPr>
          <w:rFonts w:asciiTheme="minorHAnsi" w:hAnsiTheme="minorHAnsi"/>
          <w:b/>
          <w:sz w:val="22"/>
          <w:szCs w:val="22"/>
          <w:highlight w:val="yellow"/>
        </w:rPr>
        <w:t>(REVIEW THESE NUMBERS AS I’M PRETTY SURE THEY’LL VARY</w:t>
      </w:r>
      <w:r w:rsidR="000241ED">
        <w:rPr>
          <w:rFonts w:asciiTheme="minorHAnsi" w:hAnsiTheme="minorHAnsi"/>
          <w:b/>
          <w:sz w:val="22"/>
          <w:szCs w:val="22"/>
          <w:highlight w:val="yellow"/>
        </w:rPr>
        <w:t xml:space="preserve"> depending on phases</w:t>
      </w:r>
      <w:r w:rsidR="00801A04">
        <w:rPr>
          <w:rFonts w:asciiTheme="minorHAnsi" w:hAnsiTheme="minorHAnsi"/>
          <w:b/>
          <w:sz w:val="22"/>
          <w:szCs w:val="22"/>
          <w:highlight w:val="yellow"/>
        </w:rPr>
        <w:t>; modify to reflect realistic estimates; organize them differently if it makes sense to do so</w:t>
      </w:r>
      <w:r w:rsidR="000241ED" w:rsidRPr="000241ED">
        <w:rPr>
          <w:rFonts w:asciiTheme="minorHAnsi" w:hAnsiTheme="minorHAnsi"/>
          <w:b/>
          <w:sz w:val="22"/>
          <w:szCs w:val="22"/>
          <w:highlight w:val="yellow"/>
        </w:rPr>
        <w:t>.)</w:t>
      </w:r>
    </w:p>
    <w:p w14:paraId="5B2F89AA" w14:textId="77777777" w:rsidR="009278B6" w:rsidRPr="000241ED" w:rsidRDefault="009278B6" w:rsidP="009278B6">
      <w:pPr>
        <w:rPr>
          <w:rFonts w:asciiTheme="minorHAnsi" w:hAnsiTheme="minorHAnsi"/>
          <w:sz w:val="22"/>
          <w:szCs w:val="22"/>
          <w:highlight w:val="yellow"/>
        </w:rPr>
      </w:pPr>
    </w:p>
    <w:p w14:paraId="49C114ED" w14:textId="77777777" w:rsidR="009278B6" w:rsidRPr="000241ED" w:rsidRDefault="009278B6" w:rsidP="009278B6">
      <w:pPr>
        <w:ind w:firstLine="720"/>
        <w:rPr>
          <w:rFonts w:asciiTheme="minorHAnsi" w:hAnsiTheme="minorHAnsi"/>
          <w:sz w:val="22"/>
          <w:szCs w:val="22"/>
          <w:highlight w:val="yellow"/>
        </w:rPr>
      </w:pPr>
      <w:r w:rsidRPr="000241ED">
        <w:rPr>
          <w:rFonts w:asciiTheme="minorHAnsi" w:hAnsiTheme="minorHAnsi"/>
          <w:sz w:val="22"/>
          <w:szCs w:val="22"/>
          <w:highlight w:val="yellow"/>
        </w:rPr>
        <w:t xml:space="preserve">Estimated Time Requirements per month: </w:t>
      </w:r>
    </w:p>
    <w:p w14:paraId="43E6F7BD" w14:textId="69F814A6" w:rsidR="00245061" w:rsidRPr="000241ED" w:rsidRDefault="00245061" w:rsidP="00245061">
      <w:pPr>
        <w:numPr>
          <w:ilvl w:val="0"/>
          <w:numId w:val="2"/>
        </w:numPr>
        <w:ind w:left="144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0241ED">
        <w:rPr>
          <w:rFonts w:asciiTheme="minorHAnsi" w:hAnsiTheme="minorHAnsi" w:cs="Arial"/>
          <w:color w:val="000000"/>
          <w:sz w:val="22"/>
          <w:szCs w:val="22"/>
          <w:highlight w:val="yellow"/>
        </w:rPr>
        <w:t xml:space="preserve">Plan, recruit, meet and implement </w:t>
      </w:r>
      <w:r w:rsidR="000241ED" w:rsidRPr="000241ED">
        <w:rPr>
          <w:rFonts w:asciiTheme="minorHAnsi" w:hAnsiTheme="minorHAnsi" w:cs="Arial"/>
          <w:color w:val="000000"/>
          <w:sz w:val="22"/>
          <w:szCs w:val="22"/>
          <w:highlight w:val="yellow"/>
        </w:rPr>
        <w:t>a CPLP study-group program</w:t>
      </w:r>
      <w:r w:rsidRPr="000241ED">
        <w:rPr>
          <w:rFonts w:asciiTheme="minorHAnsi" w:hAnsiTheme="minorHAnsi" w:cs="Arial"/>
          <w:color w:val="000000"/>
          <w:sz w:val="22"/>
          <w:szCs w:val="22"/>
          <w:highlight w:val="yellow"/>
        </w:rPr>
        <w:t>: 2 hours</w:t>
      </w:r>
    </w:p>
    <w:p w14:paraId="42F3FD28" w14:textId="77777777" w:rsidR="000241ED" w:rsidRPr="000241ED" w:rsidRDefault="000241ED" w:rsidP="000241ED">
      <w:pPr>
        <w:numPr>
          <w:ilvl w:val="0"/>
          <w:numId w:val="2"/>
        </w:numPr>
        <w:spacing w:before="100" w:beforeAutospacing="1"/>
        <w:ind w:left="144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0241ED">
        <w:rPr>
          <w:rFonts w:ascii="Calibri" w:hAnsi="Calibri" w:cs="Segoe UI"/>
          <w:color w:val="000000"/>
          <w:sz w:val="22"/>
          <w:szCs w:val="22"/>
          <w:highlight w:val="yellow"/>
        </w:rPr>
        <w:t xml:space="preserve">Manage all CPLP program-related issues: 2-4 hours </w:t>
      </w:r>
    </w:p>
    <w:p w14:paraId="2543B53C" w14:textId="77777777" w:rsidR="000241ED" w:rsidRPr="000241ED" w:rsidRDefault="000241ED" w:rsidP="000241ED">
      <w:pPr>
        <w:numPr>
          <w:ilvl w:val="0"/>
          <w:numId w:val="2"/>
        </w:numPr>
        <w:spacing w:before="100" w:beforeAutospacing="1"/>
        <w:ind w:left="144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0241ED">
        <w:rPr>
          <w:rFonts w:ascii="Calibri" w:hAnsi="Calibri" w:cs="Segoe UI"/>
          <w:color w:val="000000"/>
          <w:sz w:val="22"/>
          <w:szCs w:val="22"/>
          <w:highlight w:val="yellow"/>
        </w:rPr>
        <w:t>Work with and provide updates to the VP for Professional Development: 1 hour</w:t>
      </w:r>
    </w:p>
    <w:p w14:paraId="4FCC2C5B" w14:textId="66CE7D64" w:rsidR="000241ED" w:rsidRPr="000241ED" w:rsidRDefault="000241ED" w:rsidP="00245061">
      <w:pPr>
        <w:numPr>
          <w:ilvl w:val="0"/>
          <w:numId w:val="2"/>
        </w:numPr>
        <w:ind w:left="144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0241ED">
        <w:rPr>
          <w:rFonts w:asciiTheme="minorHAnsi" w:hAnsiTheme="minorHAnsi" w:cs="Arial"/>
          <w:color w:val="000000"/>
          <w:sz w:val="22"/>
          <w:szCs w:val="22"/>
          <w:highlight w:val="yellow"/>
        </w:rPr>
        <w:t>Lead, co-lead (or recruit a leader) the study-group sessions: 8-10 hours</w:t>
      </w:r>
    </w:p>
    <w:p w14:paraId="1B7D8E85" w14:textId="77777777" w:rsidR="009278B6" w:rsidRDefault="009278B6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AD133E6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Responsibilities: </w:t>
      </w:r>
    </w:p>
    <w:p w14:paraId="3F5BC81D" w14:textId="77777777" w:rsidR="000241ED" w:rsidRDefault="000241ED" w:rsidP="009278B6">
      <w:pPr>
        <w:ind w:left="360"/>
        <w:rPr>
          <w:rFonts w:ascii="Calibri" w:hAnsi="Calibri" w:cs="Segoe UI"/>
          <w:b/>
          <w:color w:val="000000"/>
          <w:sz w:val="22"/>
          <w:szCs w:val="22"/>
        </w:rPr>
      </w:pPr>
    </w:p>
    <w:p w14:paraId="2B71B7F3" w14:textId="77777777" w:rsidR="009278B6" w:rsidRPr="00CD5C64" w:rsidRDefault="009278B6" w:rsidP="000241ED">
      <w:pPr>
        <w:rPr>
          <w:rFonts w:ascii="Calibri" w:hAnsi="Calibri" w:cs="Segoe UI"/>
          <w:b/>
          <w:color w:val="000000"/>
          <w:sz w:val="22"/>
          <w:szCs w:val="22"/>
        </w:rPr>
      </w:pPr>
      <w:r w:rsidRPr="00CD5C64">
        <w:rPr>
          <w:rFonts w:ascii="Calibri" w:hAnsi="Calibri" w:cs="Segoe UI"/>
          <w:b/>
          <w:color w:val="000000"/>
          <w:sz w:val="22"/>
          <w:szCs w:val="22"/>
        </w:rPr>
        <w:t>CPLP Recruitment &amp; Engagement</w:t>
      </w:r>
    </w:p>
    <w:p w14:paraId="44AAA005" w14:textId="77777777" w:rsidR="009278B6" w:rsidRPr="00CD5C64" w:rsidRDefault="009278B6" w:rsidP="009278B6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>Serves as a liaison between local educational institutions and the chapter</w:t>
      </w:r>
    </w:p>
    <w:p w14:paraId="60C9C93D" w14:textId="77777777" w:rsidR="009278B6" w:rsidRPr="00CD5C64" w:rsidRDefault="009278B6" w:rsidP="009278B6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>Encourages local academia to participate in ATD Higher Education Affiliate Program</w:t>
      </w:r>
    </w:p>
    <w:p w14:paraId="383A18CE" w14:textId="1E731D8E" w:rsidR="009278B6" w:rsidRPr="00CD5C64" w:rsidRDefault="009278B6" w:rsidP="009278B6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>Creates marketing</w:t>
      </w:r>
      <w:r w:rsidR="00202C28">
        <w:rPr>
          <w:rFonts w:ascii="Calibri" w:hAnsi="Calibri" w:cs="Segoe UI"/>
          <w:color w:val="000000"/>
          <w:sz w:val="22"/>
          <w:szCs w:val="22"/>
        </w:rPr>
        <w:t xml:space="preserve"> ideas</w:t>
      </w:r>
      <w:r w:rsidRPr="00CD5C64">
        <w:rPr>
          <w:rFonts w:ascii="Calibri" w:hAnsi="Calibri" w:cs="Segoe UI"/>
          <w:color w:val="000000"/>
          <w:sz w:val="22"/>
          <w:szCs w:val="22"/>
        </w:rPr>
        <w:t xml:space="preserve"> for CPLP classes</w:t>
      </w:r>
      <w:r w:rsidR="00202C28">
        <w:rPr>
          <w:rFonts w:ascii="Calibri" w:hAnsi="Calibri" w:cs="Segoe UI"/>
          <w:color w:val="000000"/>
          <w:sz w:val="22"/>
          <w:szCs w:val="22"/>
        </w:rPr>
        <w:t xml:space="preserve"> and delivers to VP of Marketing and Communications for implementation</w:t>
      </w:r>
      <w:bookmarkStart w:id="0" w:name="_GoBack"/>
      <w:bookmarkEnd w:id="0"/>
    </w:p>
    <w:p w14:paraId="27D6630A" w14:textId="77777777" w:rsidR="009278B6" w:rsidRDefault="009278B6" w:rsidP="009278B6">
      <w:pPr>
        <w:numPr>
          <w:ilvl w:val="0"/>
          <w:numId w:val="6"/>
        </w:numPr>
        <w:rPr>
          <w:rFonts w:ascii="Calibri" w:hAnsi="Calibri" w:cs="Segoe UI"/>
          <w:color w:val="000000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>Serves as communications link between members and chapter in disseminating information relative to student programs, scholarships, internships, and CPLP certification</w:t>
      </w:r>
    </w:p>
    <w:p w14:paraId="5DAFE11C" w14:textId="77777777" w:rsidR="000241ED" w:rsidRDefault="000241ED">
      <w:pPr>
        <w:rPr>
          <w:rFonts w:asciiTheme="minorHAnsi" w:hAnsiTheme="minorHAnsi" w:cs="Arial"/>
          <w:sz w:val="22"/>
          <w:szCs w:val="22"/>
        </w:rPr>
      </w:pPr>
    </w:p>
    <w:p w14:paraId="65723870" w14:textId="38B856F8" w:rsidR="006E1651" w:rsidRPr="00E4224B" w:rsidRDefault="00D0194F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positions that the </w:t>
      </w:r>
      <w:r w:rsidR="000241ED">
        <w:rPr>
          <w:rFonts w:asciiTheme="minorHAnsi" w:hAnsiTheme="minorHAnsi" w:cs="Arial"/>
          <w:sz w:val="22"/>
          <w:szCs w:val="22"/>
        </w:rPr>
        <w:t>CPLP Manager</w:t>
      </w:r>
      <w:r w:rsidRPr="00E4224B">
        <w:rPr>
          <w:rFonts w:asciiTheme="minorHAnsi" w:hAnsiTheme="minorHAnsi" w:cs="Arial"/>
          <w:sz w:val="22"/>
          <w:szCs w:val="22"/>
        </w:rPr>
        <w:t xml:space="preserve"> is supported by:</w:t>
      </w:r>
    </w:p>
    <w:p w14:paraId="0B128B76" w14:textId="77777777" w:rsidR="000241ED" w:rsidRDefault="000241ED" w:rsidP="000241ED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34D87">
        <w:rPr>
          <w:rFonts w:asciiTheme="minorHAnsi" w:hAnsiTheme="minorHAnsi" w:cs="Arial"/>
          <w:sz w:val="22"/>
          <w:szCs w:val="22"/>
        </w:rPr>
        <w:t xml:space="preserve">VP for Professional Development </w:t>
      </w:r>
    </w:p>
    <w:p w14:paraId="617CE7B6" w14:textId="77777777" w:rsidR="000241ED" w:rsidRDefault="000241ED" w:rsidP="000241ED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VP for Finance</w:t>
      </w:r>
    </w:p>
    <w:p w14:paraId="0FD213A7" w14:textId="77777777" w:rsidR="000241ED" w:rsidRDefault="000241ED" w:rsidP="000241ED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VP for Marketing and Communications</w:t>
      </w:r>
    </w:p>
    <w:p w14:paraId="09489BAD" w14:textId="77777777" w:rsidR="000241ED" w:rsidRDefault="000241ED" w:rsidP="000241ED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Webmaster</w:t>
      </w:r>
    </w:p>
    <w:p w14:paraId="4189038E" w14:textId="77777777" w:rsidR="000241ED" w:rsidRDefault="000241ED" w:rsidP="000241ED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Newsletter Editor</w:t>
      </w:r>
    </w:p>
    <w:p w14:paraId="405A31E8" w14:textId="77777777" w:rsidR="000241ED" w:rsidRPr="00E4224B" w:rsidRDefault="000241ED" w:rsidP="000241ED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Social Media Manager</w:t>
      </w:r>
    </w:p>
    <w:p w14:paraId="57963504" w14:textId="77777777" w:rsidR="00CC3AFE" w:rsidRDefault="00CC3AFE" w:rsidP="0056098C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87CC394" w14:textId="77777777" w:rsidR="00CC3AFE" w:rsidRDefault="00CC3AFE" w:rsidP="0056098C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F3F2F57" w14:textId="77777777" w:rsidR="0056098C" w:rsidRPr="00CD5C64" w:rsidRDefault="0056098C" w:rsidP="0056098C">
      <w:pPr>
        <w:rPr>
          <w:rFonts w:ascii="Calibri" w:hAnsi="Calibri" w:cs="Segoe UI"/>
          <w:b/>
          <w:sz w:val="22"/>
          <w:szCs w:val="22"/>
        </w:rPr>
      </w:pPr>
      <w:r w:rsidRPr="00CD5C64">
        <w:rPr>
          <w:rFonts w:ascii="Calibri" w:hAnsi="Calibri" w:cs="Segoe UI"/>
          <w:b/>
          <w:sz w:val="22"/>
          <w:szCs w:val="22"/>
        </w:rPr>
        <w:t xml:space="preserve">Qualifications: </w:t>
      </w:r>
    </w:p>
    <w:p w14:paraId="1608080E" w14:textId="77777777" w:rsidR="0056098C" w:rsidRPr="00CD5C64" w:rsidRDefault="0056098C" w:rsidP="0056098C">
      <w:pPr>
        <w:rPr>
          <w:rFonts w:ascii="Calibri" w:hAnsi="Calibri" w:cs="Segoe UI"/>
          <w:b/>
          <w:sz w:val="22"/>
          <w:szCs w:val="22"/>
        </w:rPr>
      </w:pPr>
    </w:p>
    <w:p w14:paraId="4D29C6B2" w14:textId="77777777" w:rsidR="0056098C" w:rsidRPr="00CD5C64" w:rsidRDefault="0056098C" w:rsidP="0056098C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CD5C64">
        <w:rPr>
          <w:rFonts w:ascii="Calibri" w:hAnsi="Calibri" w:cs="Segoe UI"/>
          <w:sz w:val="22"/>
          <w:szCs w:val="22"/>
        </w:rPr>
        <w:t>Skilled in written and verbal communication, personal interaction, and problem-solving</w:t>
      </w:r>
    </w:p>
    <w:p w14:paraId="56B86AB0" w14:textId="77777777" w:rsidR="0056098C" w:rsidRPr="00CD5C64" w:rsidRDefault="0056098C" w:rsidP="0056098C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CD5C64">
        <w:rPr>
          <w:rFonts w:ascii="Calibri" w:hAnsi="Calibri" w:cs="Segoe UI"/>
          <w:sz w:val="22"/>
          <w:szCs w:val="22"/>
        </w:rPr>
        <w:t>Ability to plan, organize, and execute activities as required by the position</w:t>
      </w:r>
    </w:p>
    <w:p w14:paraId="7BE1BB79" w14:textId="77777777" w:rsidR="0056098C" w:rsidRPr="00CD5C64" w:rsidRDefault="0056098C" w:rsidP="0056098C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CD5C64">
        <w:rPr>
          <w:rFonts w:ascii="Calibri" w:hAnsi="Calibri" w:cs="Segoe UI"/>
          <w:sz w:val="22"/>
          <w:szCs w:val="22"/>
        </w:rPr>
        <w:t>Ability to complete projects within established timeframes</w:t>
      </w:r>
    </w:p>
    <w:p w14:paraId="1DE2137C" w14:textId="77777777" w:rsidR="0056098C" w:rsidRPr="00CD5C64" w:rsidRDefault="0056098C" w:rsidP="0056098C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CD5C64">
        <w:rPr>
          <w:rFonts w:ascii="Calibri" w:hAnsi="Calibri" w:cs="Segoe UI"/>
          <w:sz w:val="22"/>
          <w:szCs w:val="22"/>
        </w:rPr>
        <w:lastRenderedPageBreak/>
        <w:t>Ability to delegate tasks and monitor follow-through</w:t>
      </w:r>
    </w:p>
    <w:p w14:paraId="69B94C34" w14:textId="755A9434" w:rsidR="00CC3AFE" w:rsidRPr="00CC3AFE" w:rsidRDefault="0056098C" w:rsidP="00CC3AFE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CD5C64">
        <w:rPr>
          <w:rFonts w:ascii="Calibri" w:hAnsi="Calibri" w:cs="Segoe UI"/>
          <w:color w:val="000000"/>
          <w:sz w:val="22"/>
          <w:szCs w:val="22"/>
        </w:rPr>
        <w:t xml:space="preserve">Ability to seek others out as volunteers </w:t>
      </w:r>
    </w:p>
    <w:p w14:paraId="4356ADD8" w14:textId="7E78A701" w:rsidR="006E1651" w:rsidRPr="000241ED" w:rsidRDefault="000241ED" w:rsidP="000241ED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A</w:t>
      </w:r>
      <w:r w:rsidR="0056098C" w:rsidRPr="00CD5C64">
        <w:rPr>
          <w:rFonts w:ascii="Calibri" w:hAnsi="Calibri" w:cs="Segoe UI"/>
          <w:sz w:val="22"/>
          <w:szCs w:val="22"/>
        </w:rPr>
        <w:t xml:space="preserve"> member in good standing with the local chapter</w:t>
      </w:r>
    </w:p>
    <w:p w14:paraId="6F581487" w14:textId="77777777" w:rsidR="006E1651" w:rsidRPr="00E4224B" w:rsidRDefault="006E1651">
      <w:pPr>
        <w:rPr>
          <w:rFonts w:asciiTheme="minorHAnsi" w:hAnsiTheme="minorHAnsi"/>
          <w:sz w:val="22"/>
          <w:szCs w:val="22"/>
        </w:rPr>
      </w:pPr>
    </w:p>
    <w:p w14:paraId="75ABDFA6" w14:textId="77777777" w:rsidR="000241ED" w:rsidRDefault="000241ED">
      <w:pPr>
        <w:rPr>
          <w:rFonts w:asciiTheme="minorHAnsi" w:hAnsiTheme="minorHAnsi"/>
          <w:b/>
          <w:sz w:val="22"/>
          <w:szCs w:val="22"/>
        </w:rPr>
      </w:pPr>
    </w:p>
    <w:p w14:paraId="21186FD0" w14:textId="77777777" w:rsidR="006E1651" w:rsidRPr="00E4224B" w:rsidRDefault="00E422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D0194F" w:rsidRPr="00E4224B">
        <w:rPr>
          <w:rFonts w:asciiTheme="minorHAnsi" w:hAnsiTheme="minorHAnsi"/>
          <w:b/>
          <w:sz w:val="22"/>
          <w:szCs w:val="22"/>
        </w:rPr>
        <w:t xml:space="preserve">TD Resources:    </w:t>
      </w:r>
    </w:p>
    <w:p w14:paraId="41864046" w14:textId="77777777" w:rsidR="006E1651" w:rsidRPr="00E4224B" w:rsidRDefault="00A3191D">
      <w:pPr>
        <w:rPr>
          <w:rStyle w:val="Hyperlink"/>
          <w:rFonts w:asciiTheme="minorHAnsi" w:hAnsiTheme="minorHAnsi"/>
          <w:sz w:val="22"/>
          <w:szCs w:val="22"/>
        </w:rPr>
      </w:pPr>
      <w:hyperlink r:id="rId9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Coach</w:t>
        </w:r>
      </w:hyperlink>
    </w:p>
    <w:p w14:paraId="565CA2BB" w14:textId="77777777" w:rsidR="006E1651" w:rsidRPr="00E4224B" w:rsidRDefault="00A3191D">
      <w:pPr>
        <w:rPr>
          <w:rFonts w:asciiTheme="minorHAnsi" w:hAnsiTheme="minorHAnsi"/>
          <w:sz w:val="22"/>
          <w:szCs w:val="22"/>
        </w:rPr>
      </w:pPr>
      <w:hyperlink r:id="rId10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National Advisors for Chapters (NAC)</w:t>
        </w:r>
      </w:hyperlink>
    </w:p>
    <w:p w14:paraId="7E300C78" w14:textId="77777777" w:rsidR="00202C28" w:rsidRPr="00EC045D" w:rsidRDefault="00202C28" w:rsidP="00202C28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"http://www.td.org/Members/Chapters/Chapter-Leader-Community/Chapter-Administration"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EC045D">
        <w:rPr>
          <w:rStyle w:val="Hyperlink"/>
          <w:rFonts w:asciiTheme="minorHAnsi" w:hAnsiTheme="minorHAnsi"/>
          <w:sz w:val="22"/>
          <w:szCs w:val="22"/>
        </w:rPr>
        <w:t>Chapter Affiliation Requirements (CARE)</w:t>
      </w:r>
    </w:p>
    <w:p w14:paraId="1DC58C53" w14:textId="145B4FC8" w:rsidR="006E1651" w:rsidRPr="00E4224B" w:rsidRDefault="00202C28" w:rsidP="00202C28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hyperlink r:id="rId11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Sharing Our Success (SOS)</w:t>
        </w:r>
      </w:hyperlink>
    </w:p>
    <w:p w14:paraId="3EA506F9" w14:textId="77777777" w:rsidR="006E1651" w:rsidRPr="00E4224B" w:rsidRDefault="00A3191D">
      <w:pPr>
        <w:rPr>
          <w:rStyle w:val="Hyperlink"/>
          <w:rFonts w:asciiTheme="minorHAnsi" w:hAnsiTheme="minorHAnsi"/>
          <w:sz w:val="22"/>
          <w:szCs w:val="22"/>
        </w:rPr>
      </w:pPr>
      <w:hyperlink r:id="rId12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Leader Community (CLC)</w:t>
        </w:r>
      </w:hyperlink>
    </w:p>
    <w:p w14:paraId="5C09487C" w14:textId="77777777" w:rsidR="006E1651" w:rsidRPr="00E4224B" w:rsidRDefault="00A3191D">
      <w:pPr>
        <w:rPr>
          <w:rFonts w:asciiTheme="minorHAnsi" w:hAnsiTheme="minorHAnsi"/>
          <w:sz w:val="22"/>
          <w:szCs w:val="22"/>
        </w:rPr>
      </w:pPr>
      <w:hyperlink r:id="rId13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Leadership Connection Newsletter</w:t>
        </w:r>
      </w:hyperlink>
      <w:r w:rsidR="00D0194F" w:rsidRPr="00E4224B">
        <w:rPr>
          <w:rFonts w:asciiTheme="minorHAnsi" w:hAnsiTheme="minorHAnsi"/>
          <w:color w:val="0000FF"/>
          <w:sz w:val="22"/>
          <w:szCs w:val="22"/>
          <w:u w:val="single"/>
        </w:rPr>
        <w:t xml:space="preserve"> (LCN)</w:t>
      </w:r>
    </w:p>
    <w:p w14:paraId="6B2EA891" w14:textId="77777777" w:rsidR="006E1651" w:rsidRPr="00E4224B" w:rsidRDefault="00A3191D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4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Toolkits</w:t>
        </w:r>
      </w:hyperlink>
    </w:p>
    <w:p w14:paraId="7805B59D" w14:textId="77777777" w:rsidR="006E1651" w:rsidRPr="00E4224B" w:rsidRDefault="00A3191D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5" w:history="1">
        <w:r w:rsidR="005E541C">
          <w:rPr>
            <w:rStyle w:val="Hyperlink"/>
            <w:rFonts w:asciiTheme="minorHAnsi" w:hAnsiTheme="minorHAnsi"/>
            <w:sz w:val="22"/>
            <w:szCs w:val="22"/>
          </w:rPr>
          <w:t>ATD</w:t>
        </w:r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 xml:space="preserve"> Leadership Institute (ALI)</w:t>
        </w:r>
      </w:hyperlink>
    </w:p>
    <w:p w14:paraId="0E153A74" w14:textId="77777777" w:rsidR="00D0194F" w:rsidRPr="00E4224B" w:rsidRDefault="00D0194F">
      <w:pPr>
        <w:rPr>
          <w:rFonts w:asciiTheme="minorHAnsi" w:hAnsiTheme="minorHAnsi"/>
          <w:sz w:val="22"/>
          <w:szCs w:val="22"/>
        </w:rPr>
      </w:pPr>
    </w:p>
    <w:sectPr w:rsidR="00D0194F" w:rsidRPr="00E4224B">
      <w:foot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1527" w14:textId="77777777" w:rsidR="00A3191D" w:rsidRDefault="00A3191D" w:rsidP="00E4224B">
      <w:r>
        <w:separator/>
      </w:r>
    </w:p>
  </w:endnote>
  <w:endnote w:type="continuationSeparator" w:id="0">
    <w:p w14:paraId="755CAF35" w14:textId="77777777" w:rsidR="00A3191D" w:rsidRDefault="00A3191D" w:rsidP="00E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CED5" w14:textId="07D32593" w:rsidR="00613CD4" w:rsidRPr="00426D40" w:rsidRDefault="00202C28" w:rsidP="00426D40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12/9/2015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99FC" w14:textId="77777777" w:rsidR="00A3191D" w:rsidRDefault="00A3191D" w:rsidP="00E4224B">
      <w:r>
        <w:separator/>
      </w:r>
    </w:p>
  </w:footnote>
  <w:footnote w:type="continuationSeparator" w:id="0">
    <w:p w14:paraId="51050CAA" w14:textId="77777777" w:rsidR="00A3191D" w:rsidRDefault="00A3191D" w:rsidP="00E4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0E1A1E"/>
    <w:multiLevelType w:val="hybridMultilevel"/>
    <w:tmpl w:val="51767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B06B2"/>
    <w:multiLevelType w:val="hybridMultilevel"/>
    <w:tmpl w:val="E104F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222643"/>
    <w:multiLevelType w:val="hybridMultilevel"/>
    <w:tmpl w:val="0A8E242E"/>
    <w:lvl w:ilvl="0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75C1A"/>
    <w:multiLevelType w:val="hybridMultilevel"/>
    <w:tmpl w:val="5818256A"/>
    <w:lvl w:ilvl="0" w:tplc="B270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8C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A06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8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108D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7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24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B6C5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5481C"/>
    <w:multiLevelType w:val="hybridMultilevel"/>
    <w:tmpl w:val="4912C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AA2AE9"/>
    <w:multiLevelType w:val="hybridMultilevel"/>
    <w:tmpl w:val="DFF4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C5D3A"/>
    <w:multiLevelType w:val="hybridMultilevel"/>
    <w:tmpl w:val="AC96710C"/>
    <w:lvl w:ilvl="0" w:tplc="6C04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A2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061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22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0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E8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85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1C4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E2F56"/>
    <w:multiLevelType w:val="hybridMultilevel"/>
    <w:tmpl w:val="7CB81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B6"/>
    <w:rsid w:val="000241ED"/>
    <w:rsid w:val="00202C28"/>
    <w:rsid w:val="00245061"/>
    <w:rsid w:val="00281DBD"/>
    <w:rsid w:val="003F1056"/>
    <w:rsid w:val="00426D40"/>
    <w:rsid w:val="004B6349"/>
    <w:rsid w:val="0056098C"/>
    <w:rsid w:val="005C0628"/>
    <w:rsid w:val="005D76F4"/>
    <w:rsid w:val="005E4117"/>
    <w:rsid w:val="005E541C"/>
    <w:rsid w:val="00613CD4"/>
    <w:rsid w:val="00694D3B"/>
    <w:rsid w:val="006E1651"/>
    <w:rsid w:val="007A6994"/>
    <w:rsid w:val="008001AB"/>
    <w:rsid w:val="00801A04"/>
    <w:rsid w:val="008104E5"/>
    <w:rsid w:val="008422E3"/>
    <w:rsid w:val="009278B6"/>
    <w:rsid w:val="00965FAF"/>
    <w:rsid w:val="00A02B95"/>
    <w:rsid w:val="00A3191D"/>
    <w:rsid w:val="00AD4739"/>
    <w:rsid w:val="00B42220"/>
    <w:rsid w:val="00C45B20"/>
    <w:rsid w:val="00CC3AFE"/>
    <w:rsid w:val="00D0194F"/>
    <w:rsid w:val="00E06D35"/>
    <w:rsid w:val="00E4224B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td.org/membership/resourcesForChapterLeaders/ChapterLeadership/Resources/LCN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d.org/membership/ChapterLeadership/ChapterRecognitionPrograms/sharingOurSucces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d.org/membership/ChapterLeadership/ChapterRecognitionPrograms/sharingOurSucces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d.org/membership/ChapterLeadership/LeadershipDevelopmentPrograms/ASTD+Leadership+Institute+%28ALI%29.htm" TargetMode="External"/><Relationship Id="rId10" Type="http://schemas.openxmlformats.org/officeDocument/2006/relationships/hyperlink" Target="http://www.astd.org/membership/ChapterLeadership/ChapterCommittees/National+Advisors+for+Chapters-NA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d.org/membership/ChapterLeadership/ChapterServicesDepartment/" TargetMode="External"/><Relationship Id="rId14" Type="http://schemas.openxmlformats.org/officeDocument/2006/relationships/hyperlink" Target="http://www.astd.org/membership/ChapterLeadership/Resources/Toolk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VP, Communications &amp; Marketing</vt:lpstr>
    </vt:vector>
  </TitlesOfParts>
  <Company>the guardian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VP, Communications &amp; Marketing</dc:title>
  <dc:creator>Steven Cascone</dc:creator>
  <cp:lastModifiedBy>Nick Elkins</cp:lastModifiedBy>
  <cp:revision>2</cp:revision>
  <cp:lastPrinted>2004-01-02T18:00:00Z</cp:lastPrinted>
  <dcterms:created xsi:type="dcterms:W3CDTF">2015-12-09T20:03:00Z</dcterms:created>
  <dcterms:modified xsi:type="dcterms:W3CDTF">2015-12-09T20:03:00Z</dcterms:modified>
</cp:coreProperties>
</file>